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DD32C7" w14:textId="26E94D4F" w:rsidR="00941E93" w:rsidRPr="00941E93" w:rsidRDefault="00941E93" w:rsidP="009660B4">
      <w:pPr>
        <w:pStyle w:val="Heading2"/>
      </w:pPr>
      <w:r>
        <w:t>Neuron Models</w:t>
      </w:r>
    </w:p>
    <w:p w14:paraId="29F2033E" w14:textId="18C2D378" w:rsidR="00DF1969" w:rsidRDefault="00BD29A4">
      <w:r w:rsidRPr="00BD29A4">
        <w:drawing>
          <wp:anchor distT="0" distB="0" distL="114300" distR="114300" simplePos="0" relativeHeight="251661312" behindDoc="0" locked="0" layoutInCell="1" allowOverlap="1" wp14:anchorId="39467A64" wp14:editId="49594A43">
            <wp:simplePos x="0" y="0"/>
            <wp:positionH relativeFrom="column">
              <wp:posOffset>4808855</wp:posOffset>
            </wp:positionH>
            <wp:positionV relativeFrom="paragraph">
              <wp:posOffset>1202055</wp:posOffset>
            </wp:positionV>
            <wp:extent cx="1603375" cy="453390"/>
            <wp:effectExtent l="0" t="0" r="0" b="3810"/>
            <wp:wrapTight wrapText="bothSides">
              <wp:wrapPolygon edited="0">
                <wp:start x="0" y="0"/>
                <wp:lineTo x="0" y="20571"/>
                <wp:lineTo x="21215" y="20571"/>
                <wp:lineTo x="2121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03375" cy="453390"/>
                    </a:xfrm>
                    <a:prstGeom prst="rect">
                      <a:avLst/>
                    </a:prstGeom>
                  </pic:spPr>
                </pic:pic>
              </a:graphicData>
            </a:graphic>
            <wp14:sizeRelH relativeFrom="margin">
              <wp14:pctWidth>0</wp14:pctWidth>
            </wp14:sizeRelH>
            <wp14:sizeRelV relativeFrom="margin">
              <wp14:pctHeight>0</wp14:pctHeight>
            </wp14:sizeRelV>
          </wp:anchor>
        </w:drawing>
      </w:r>
      <w:r w:rsidRPr="00BD29A4">
        <w:drawing>
          <wp:anchor distT="0" distB="0" distL="114300" distR="114300" simplePos="0" relativeHeight="251660288" behindDoc="0" locked="0" layoutInCell="1" allowOverlap="1" wp14:anchorId="4796C2D9" wp14:editId="0537582C">
            <wp:simplePos x="0" y="0"/>
            <wp:positionH relativeFrom="column">
              <wp:posOffset>4810125</wp:posOffset>
            </wp:positionH>
            <wp:positionV relativeFrom="paragraph">
              <wp:posOffset>749300</wp:posOffset>
            </wp:positionV>
            <wp:extent cx="1609090" cy="411480"/>
            <wp:effectExtent l="0" t="0" r="0" b="0"/>
            <wp:wrapTight wrapText="bothSides">
              <wp:wrapPolygon edited="0">
                <wp:start x="0" y="0"/>
                <wp:lineTo x="0" y="20000"/>
                <wp:lineTo x="21140" y="20000"/>
                <wp:lineTo x="211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09090" cy="411480"/>
                    </a:xfrm>
                    <a:prstGeom prst="rect">
                      <a:avLst/>
                    </a:prstGeom>
                  </pic:spPr>
                </pic:pic>
              </a:graphicData>
            </a:graphic>
            <wp14:sizeRelH relativeFrom="margin">
              <wp14:pctWidth>0</wp14:pctWidth>
            </wp14:sizeRelH>
            <wp14:sizeRelV relativeFrom="margin">
              <wp14:pctHeight>0</wp14:pctHeight>
            </wp14:sizeRelV>
          </wp:anchor>
        </w:drawing>
      </w:r>
      <w:r w:rsidRPr="00BD29A4">
        <w:drawing>
          <wp:anchor distT="0" distB="0" distL="114300" distR="114300" simplePos="0" relativeHeight="251659264" behindDoc="0" locked="0" layoutInCell="1" allowOverlap="1" wp14:anchorId="095D502B" wp14:editId="4CAA33A0">
            <wp:simplePos x="0" y="0"/>
            <wp:positionH relativeFrom="column">
              <wp:posOffset>4608830</wp:posOffset>
            </wp:positionH>
            <wp:positionV relativeFrom="paragraph">
              <wp:posOffset>177165</wp:posOffset>
            </wp:positionV>
            <wp:extent cx="2003425" cy="567690"/>
            <wp:effectExtent l="0" t="0" r="3175" b="0"/>
            <wp:wrapTight wrapText="bothSides">
              <wp:wrapPolygon edited="0">
                <wp:start x="0" y="0"/>
                <wp:lineTo x="0" y="20295"/>
                <wp:lineTo x="21360" y="20295"/>
                <wp:lineTo x="2136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03425" cy="567690"/>
                    </a:xfrm>
                    <a:prstGeom prst="rect">
                      <a:avLst/>
                    </a:prstGeom>
                  </pic:spPr>
                </pic:pic>
              </a:graphicData>
            </a:graphic>
            <wp14:sizeRelH relativeFrom="margin">
              <wp14:pctWidth>0</wp14:pctWidth>
            </wp14:sizeRelH>
            <wp14:sizeRelV relativeFrom="margin">
              <wp14:pctHeight>0</wp14:pctHeight>
            </wp14:sizeRelV>
          </wp:anchor>
        </w:drawing>
      </w:r>
      <w:r w:rsidR="00941E93" w:rsidRPr="00941E93">
        <w:rPr>
          <w:noProof/>
          <w:lang w:eastAsia="en-US"/>
        </w:rPr>
        <w:drawing>
          <wp:inline distT="0" distB="0" distL="0" distR="0" wp14:anchorId="51906F6E" wp14:editId="135284FF">
            <wp:extent cx="4047560" cy="2671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256" cy="2689472"/>
                    </a:xfrm>
                    <a:prstGeom prst="rect">
                      <a:avLst/>
                    </a:prstGeom>
                  </pic:spPr>
                </pic:pic>
              </a:graphicData>
            </a:graphic>
          </wp:inline>
        </w:drawing>
      </w:r>
      <w:r w:rsidR="00E23B97">
        <w:fldChar w:fldCharType="begin" w:fldLock="1"/>
      </w:r>
      <w:r w:rsidR="00F5488F">
        <w:instrText>ADDIN CSL_CITATION { "citationItems" : [ { "id" : "ITEM-1", "itemData" : { "DOI" : "10.1109/IJCNN.2013.6707077", "ISBN" : "9781467361293", "abstract" : "Marching along the DARPA SyNAPSE roadmap, IBM unveils a trilogy of innovations towards the TrueNorth cognitive computing system inspired by the brain's function and efficiency. Judiciously balancing the dual objectives of functional capability and implementation/operational cost, we develop a simple, digital, reconfigurable, versatile spiking neuron model that supports one-to-one equivalence between hardware and simulation and is implementable using only 1272 ASIC gates. Starting with the classic leaky integrate-and-fire neuron, we add: (a) configurable and reproducible stochasticity to the input, the state, and the output; (b) four leak modes that bias the internal state dynamics; (c) deterministic and stochastic thresholds; and (d) six reset modes for rich finite-state behavior. The model supports a wide variety of computational functions and neural codes. We capture 50+ neuron behaviors in a library for hierarchical composition of complex computations and behaviors. Although designed with cognitive algorithms and applications in mind, serendipitously, the neuron model can qualitatively replicate the 20 biologically-relevant behaviors of a dynamical neuron model.", "author" : [ { "dropping-particle" : "", "family" : "Cassidy", "given" : "Andrew S.", "non-dropping-particle" : "", "parse-names" : false, "suffix" : "" }, { "dropping-particle" : "", "family" : "Merolla", "given" : "Paul", "non-dropping-particle" : "", "parse-names" : false, "suffix" : "" }, { "dropping-particle" : "V.", "family" : "Arthur", "given" : "John", "non-dropping-particle" : "", "parse-names" : false, "suffix" : "" }, { "dropping-particle" : "", "family" : "Esser", "given" : "Steve K.", "non-dropping-particle" : "", "parse-names" : false, "suffix" : "" }, { "dropping-particle" : "", "family" : "Jackson", "given" : "Bryan", "non-dropping-particle" : "", "parse-names" : false, "suffix" : "" }, { "dropping-particle" : "", "family" : "Alvarez-Icaza", "given" : "Rodrigo", "non-dropping-particle" : "", "parse-names" : false, "suffix" : "" }, { "dropping-particle" : "", "family" : "Datta", "given" : "Pallab", "non-dropping-particle" : "", "parse-names" : false, "suffix" : "" }, { "dropping-particle" : "", "family" : "Sawada", "given" : "Jun", "non-dropping-particle" : "", "parse-names" : false, "suffix" : "" }, { "dropping-particle" : "", "family" : "Wong", "given" : "Theodore M.", "non-dropping-particle" : "", "parse-names" : false, "suffix" : "" }, { "dropping-particle" : "", "family" : "Feldman", "given" : "Vitaly", "non-dropping-particle" : "", "parse-names" : false, "suffix" : "" }, { "dropping-particle" : "", "family" : "Amir", "given" : "Arnon", "non-dropping-particle" : "", "parse-names" : false, "suffix" : "" }, { "dropping-particle" : "", "family" : "Rubin", "given" : "Daniel Ben Dayan", "non-dropping-particle" : "", "parse-names" : false, "suffix" : "" }, { "dropping-particle" : "", "family" : "Akopyan", "given" : "Filipp", "non-dropping-particle" : "", "parse-names" : false, "suffix" : "" }, { "dropping-particle" : "", "family" : "McQuinn", "given" : "Emmett", "non-dropping-particle" : "", "parse-names" : false, "suffix" : "" }, { "dropping-particle" : "", "family" : "Risk", "given" : "William P.", "non-dropping-particle" : "", "parse-names" : false, "suffix" : "" }, { "dropping-particle" : "", "family" : "Modha", "given" : "Dharmendra S.", "non-dropping-particle" : "", "parse-names" : false, "suffix" : "" } ], "container-title" : "Proceedings of the International Joint Conference on Neural Networks", "id" : "ITEM-1", "issued" : { "date-parts" : [ [ "2013" ] ] }, "title" : "Cognitive computing building block: A versatile and efficient digital neuron model for neurosynaptic cores", "type" : "article-journal" }, "uris" : [ "http://www.mendeley.com/documents/?uuid=a4c5688c-d200-40f7-bd8c-f7d049babbac" ] }, { "id" : "ITEM-2", "itemData" : { "DOI" : "10.1109/TNN.2004.832719", "ISBN" : "1045-9227 (Print)\\r1045-9227 (Linking)", "ISSN" : "10459227", "PMID" : "15484883", "abstract" : "We discuss the biological plausibility and computational efficiency of some of the most useful models of spiking and bursting neurons. We compare their applicability to large-scale simulations of cortical neural networks.", "author" : [ { "dropping-particle" : "", "family" : "Izhikevich", "given" : "Eugene M.", "non-dropping-particle" : "", "parse-names" : false, "suffix" : "" } ], "container-title" : "IEEE Transactions on Neural Networks", "id" : "ITEM-2", "issue" : "5", "issued" : { "date-parts" : [ [ "2004", "9" ] ] }, "page" : "1063-1070", "title" : "Which model to use for cortical spiking neurons?", "type" : "article-journal", "volume" : "15" }, "uris" : [ "http://www.mendeley.com/documents/?uuid=7e784d57-ba4d-44e9-8501-2f93f065d648" ] }, { "id" : "ITEM-3", "itemData" : { "DOI" : "http://dx.doi.org/10.1016/S0893-6080(01)00078-8", "ISBN" : "0893-6080 (Print)\\n0893-6080 (Linking)", "ISSN" : "0893-6080", "PMID" : "11665779", "abstract" : "We suggest a simple spiking model\u2014resonate-and-fire neuron, which is similar to the integrate-and-fire neuron except that the state variable is complex. The model provides geometric illustrations to many interesting phenomena occurring in biological neurons having subthreshold damped oscillations of membrane potential. For example, such neurons prefer a certain resonant frequency of the input that is nearly equal to their eigenfrequency, they can be excited or inhibited by a doublet (two pulses) depending on its interspike interval, and they can fire in response to an inhibitory input. All these properties could be observed in Hodgkin\u2013Huxley-type models. We use the resonate-and-fire model to illustrate possible sensitivity of biological neurons to the fine temporal structure of the input spike train. Being an analogue of the integrate-and-fire model, the resonate-and-fire model is computationally efficient and suitable for simulations of large networks of spiking neurons. ", "author" : [ { "dropping-particle" : "", "family" : "Izhikevich", "given" : "Eugene M", "non-dropping-particle" : "", "parse-names" : false, "suffix" : "" } ], "container-title" : "Neural Networks", "id" : "ITEM-3", "issue" : "6\u20137", "issued" : { "date-parts" : [ [ "2001" ] ] }, "page" : "883-894", "title" : "Resonate-and-fire neurons", "type" : "article-journal", "volume" : "14" }, "uris" : [ "http://www.mendeley.com/documents/?uuid=d63eeebb-4405-47d3-ae71-b63091ee0e97" ] } ], "mendeley" : { "formattedCitation" : "[3\u20135]", "plainTextFormattedCitation" : "[3\u20135]", "previouslyFormattedCitation" : "[3]" }, "properties" : { "noteIndex" : 0 }, "schema" : "https://github.com/citation-style-language/schema/raw/master/csl-citation.json" }</w:instrText>
      </w:r>
      <w:r w:rsidR="00E23B97">
        <w:fldChar w:fldCharType="separate"/>
      </w:r>
      <w:r w:rsidR="00F5488F" w:rsidRPr="00F5488F">
        <w:rPr>
          <w:noProof/>
        </w:rPr>
        <w:t>[3–5]</w:t>
      </w:r>
      <w:r w:rsidR="00E23B97">
        <w:fldChar w:fldCharType="end"/>
      </w:r>
      <w:r w:rsidRPr="00BD29A4">
        <w:t xml:space="preserve"> </w:t>
      </w:r>
      <w:bookmarkStart w:id="0" w:name="_GoBack"/>
      <w:bookmarkEnd w:id="0"/>
    </w:p>
    <w:p w14:paraId="1D995033" w14:textId="554889D9" w:rsidR="005F1196" w:rsidRDefault="00941E93" w:rsidP="005F1196">
      <w:r w:rsidRPr="00941E93">
        <w:rPr>
          <w:noProof/>
          <w:lang w:eastAsia="en-US"/>
        </w:rPr>
        <w:drawing>
          <wp:inline distT="0" distB="0" distL="0" distR="0" wp14:anchorId="4F3E35F3" wp14:editId="5ADD2F95">
            <wp:extent cx="6764107" cy="43274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01103" cy="4351136"/>
                    </a:xfrm>
                    <a:prstGeom prst="rect">
                      <a:avLst/>
                    </a:prstGeom>
                  </pic:spPr>
                </pic:pic>
              </a:graphicData>
            </a:graphic>
          </wp:inline>
        </w:drawing>
      </w:r>
      <w:r w:rsidR="00E23B97">
        <w:fldChar w:fldCharType="begin" w:fldLock="1"/>
      </w:r>
      <w:r w:rsidR="00F5488F">
        <w:instrText>ADDIN CSL_CITATION { "citationItems" : [ { "id" : "ITEM-1", "itemData" : { "DOI" : "10.1109/IJCNN.2013.6707077", "ISBN" : "9781467361293", "abstract" : "Marching along the DARPA SyNAPSE roadmap, IBM unveils a trilogy of innovations towards the TrueNorth cognitive computing system inspired by the brain's function and efficiency. Judiciously balancing the dual objectives of functional capability and implementation/operational cost, we develop a simple, digital, reconfigurable, versatile spiking neuron model that supports one-to-one equivalence between hardware and simulation and is implementable using only 1272 ASIC gates. Starting with the classic leaky integrate-and-fire neuron, we add: (a) configurable and reproducible stochasticity to the input, the state, and the output; (b) four leak modes that bias the internal state dynamics; (c) deterministic and stochastic thresholds; and (d) six reset modes for rich finite-state behavior. The model supports a wide variety of computational functions and neural codes. We capture 50+ neuron behaviors in a library for hierarchical composition of complex computations and behaviors. Although designed with cognitive algorithms and applications in mind, serendipitously, the neuron model can qualitatively replicate the 20 biologically-relevant behaviors of a dynamical neuron model.", "author" : [ { "dropping-particle" : "", "family" : "Cassidy", "given" : "Andrew S.", "non-dropping-particle" : "", "parse-names" : false, "suffix" : "" }, { "dropping-particle" : "", "family" : "Merolla", "given" : "Paul", "non-dropping-particle" : "", "parse-names" : false, "suffix" : "" }, { "dropping-particle" : "V.", "family" : "Arthur", "given" : "John", "non-dropping-particle" : "", "parse-names" : false, "suffix" : "" }, { "dropping-particle" : "", "family" : "Esser", "given" : "Steve K.", "non-dropping-particle" : "", "parse-names" : false, "suffix" : "" }, { "dropping-particle" : "", "family" : "Jackson", "given" : "Bryan", "non-dropping-particle" : "", "parse-names" : false, "suffix" : "" }, { "dropping-particle" : "", "family" : "Alvarez-Icaza", "given" : "Rodrigo", "non-dropping-particle" : "", "parse-names" : false, "suffix" : "" }, { "dropping-particle" : "", "family" : "Datta", "given" : "Pallab", "non-dropping-particle" : "", "parse-names" : false, "suffix" : "" }, { "dropping-particle" : "", "family" : "Sawada", "given" : "Jun", "non-dropping-particle" : "", "parse-names" : false, "suffix" : "" }, { "dropping-particle" : "", "family" : "Wong", "given" : "Theodore M.", "non-dropping-particle" : "", "parse-names" : false, "suffix" : "" }, { "dropping-particle" : "", "family" : "Feldman", "given" : "Vitaly", "non-dropping-particle" : "", "parse-names" : false, "suffix" : "" }, { "dropping-particle" : "", "family" : "Amir", "given" : "Arnon", "non-dropping-particle" : "", "parse-names" : false, "suffix" : "" }, { "dropping-particle" : "", "family" : "Rubin", "given" : "Daniel Ben Dayan", "non-dropping-particle" : "", "parse-names" : false, "suffix" : "" }, { "dropping-particle" : "", "family" : "Akopyan", "given" : "Filipp", "non-dropping-particle" : "", "parse-names" : false, "suffix" : "" }, { "dropping-particle" : "", "family" : "McQuinn", "given" : "Emmett", "non-dropping-particle" : "", "parse-names" : false, "suffix" : "" }, { "dropping-particle" : "", "family" : "Risk", "given" : "William P.", "non-dropping-particle" : "", "parse-names" : false, "suffix" : "" }, { "dropping-particle" : "", "family" : "Modha", "given" : "Dharmendra S.", "non-dropping-particle" : "", "parse-names" : false, "suffix" : "" } ], "container-title" : "Proceedings of the International Joint Conference on Neural Networks", "id" : "ITEM-1", "issued" : { "date-parts" : [ [ "2013" ] ] }, "title" : "Cognitive computing building block: A versatile and efficient digital neuron model for neurosynaptic cores", "type" : "article-journal" }, "uris" : [ "http://www.mendeley.com/documents/?uuid=a4c5688c-d200-40f7-bd8c-f7d049babbac" ] }, { "id" : "ITEM-2", "itemData" : { "DOI" : "10.1109/IJCNN.2013.6707078", "ISBN" : "9781467361293", "abstract" : "Marching along the DARPA SyNAPSE roadmap, IBM unveils a trilogy of innovations towards the TrueNorth cognitive computing system inspired by the brain's function and efficiency. The sequential programming paradigm of the von Neumann architecture is wholly unsuited for TrueNorth. Therefore, as our main contribution, we develop a new programming paradigm that permits construction of complex cognitive algorithms and applications while being efficient for TrueNorth and effective for programmer productivity. The programming paradigm consists of (a) an abstraction for a TrueNorth program, named Corelet, for representing a network of neurosynaptic cores that encapsulates all details except external inputs and outputs; (b) an object-oriented Corelet Language for creating, composing, and decomposing corelets; (c) a Corelet Library that acts as an ever-growing repository of reusable corelets from which programmers compose new corelets; and (d) an end-to-end Corelet Laboratory that is a programming environment which integrates with the TrueNorth architectural simulator, Compass, to support all aspects of the programming cycle from design, through development, debugging, and up to deployment. The new paradigm seamlessly scales from a handful of synapses and neurons to networks of neurosynaptic cores of progressively increasing size and complexity. The utility of the new programming paradigm is underscored by the fact that we have designed and implemented more than 100 algorithms as corelets for TrueNorth in a very short time span.", "author" : [ { "dropping-particle" : "", "family" : "Amir", "given" : "Arnon", "non-dropping-particle" : "", "parse-names" : false, "suffix" : "" }, { "dropping-particle" : "", "family" : "Datta", "given" : "Pallab", "non-dropping-particle" : "", "parse-names" : false, "suffix" : "" }, { "dropping-particle" : "", "family" : "Risk", "given" : "William P.", "non-dropping-particle" : "", "parse-names" : false, "suffix" : "" }, { "dropping-particle" : "", "family" : "Cassidy", "given" : "Andrew S.", "non-dropping-particle" : "", "parse-names" : false, "suffix" : "" }, { "dropping-particle" : "", "family" : "Kusnitz", "given" : "Jeffrey a.", "non-dropping-particle" : "", "parse-names" : false, "suffix" : "" }, { "dropping-particle" : "", "family" : "Esser", "given" : "Steve K.", "non-dropping-particle" : "", "parse-names" : false, "suffix" : "" }, { "dropping-particle" : "", "family" : "Andreopoulos", "given" : "Alexander", "non-dropping-particle" : "", "parse-names" : false, "suffix" : "" }, { "dropping-particle" : "", "family" : "Wong", "given" : "Theodore M.", "non-dropping-particle" : "", "parse-names" : false, "suffix" : "" }, { "dropping-particle" : "", "family" : "Flickner", "given" : "Myron", "non-dropping-particle" : "", "parse-names" : false, "suffix" : "" }, { "dropping-particle" : "", "family" : "Alvarez-Icaza", "given" : "Rodrigo", "non-dropping-particle" : "", "parse-names" : false, "suffix" : "" }, { "dropping-particle" : "", "family" : "McQuinn", "given" : "Emmett", "non-dropping-particle" : "", "parse-names" : false, "suffix" : "" }, { "dropping-particle" : "", "family" : "Shaw", "given" : "Ben", "non-dropping-particle" : "", "parse-names" : false, "suffix" : "" }, { "dropping-particle" : "", "family" : "Pass", "given" : "Norm", "non-dropping-particle" : "", "parse-names" : false, "suffix" : "" }, { "dropping-particle" : "", "family" : "Modha", "given" : "Dharmendra S.", "non-dropping-particle" : "", "parse-names" : false, "suffix" : "" } ], "container-title" : "Proceedings of the International Joint Conference on Neural Networks", "id" : "ITEM-2", "issue" : "December", "issued" : { "date-parts" : [ [ "2013" ] ] }, "note" : "Has information on the prog. paradigm involved in True North,", "title" : "Cognitive computing programming paradigm: A Corelet Language for composing networks of neurosynaptic cores", "type" : "article-journal" }, "uris" : [ "http://www.mendeley.com/documents/?uuid=f8bdb4fb-ede6-4b9c-9603-b9496c8aea00" ] }, { "id" : "ITEM-3", "itemData" : { "DOI" : "10.1109/TCAD.2015.2474396", "ISBN" : "0278-0070 VO - 34", "ISSN" : "0278-0070", "abstract" : "Abstract\u2014The new era of cognitive computing brings forth the grand challenge of developing systems capable of processing massive amounts of noisy multisensory data. This type of intelligent computing poses a set of constraints, including realtime operation, low-power consumption and scalability, which require a radical departure from conventional system design. Brain-inspired architectures offer tremendous promise in this area. To this end, we developed TrueNorth, a 65 mW real-time neurosynaptic processor that implements a non-von Neumann, low-power, highly-parallel, scalable, and defect-tolerant architecture. With 4096 neurosynaptic cores, the TrueNorth chip contains 1 million digital neurons and 256 million synapses tightly interconnected by an event-driven routing infrastructure. The fully digital 5.4 billion transistor implementation leverages existing CMOS scaling trends, while ensuring one-to-one correspondence between hardware and software. With such aggressive design metrics and the TrueNorth architecture breaking path with prevailing architectures, it is clear that conventional computer-aided design (CAD) tools could not be used for the design. As a result, we developed a novel design methodology that includes mixed asynchronous\u2013synchronous circuits and a complete tool flow for building an event-driven, low-power neurosynaptic chip. The TrueNorth chip is fully configurable in terms of connectivity tools for mapping logical neural networks to the physical neurosynaptic core locations on the TrueNorth chips. With that, we have successfully demonstrated the use of TrueNorth-based systems in multiple applications, including visual object recognition, with higher performance and orders of magnitude lower power consumption than the same algorithms run on von Neumann architectures. The TrueNorth chip and its tool flow serve as building blocks for future cognitive systems, and give designers an opportunity to develop novel brain-inspired architectures and systems based on the knowledge obtained from this paper. and neural parameters to allow custom configurations for a wide range of cognitive and sensory perception applications. To reduce the system\u2019s communication energy, we have adapted existing application-agnostic very large-scale integration CAD placement", "author" : [ { "dropping-particle" : "", "family" : "Akopyan", "given" : "Filipp", "non-dropping-particle" : "", "parse-names" : false, "suffix" : "" }, { "dropping-particle" : "", "family" : "Sawada", "given" : "Jun", "non-dropping-particle" : "", "parse-names" : false, "suffix" : "" }, { "dropping-particle" : "", "family" : "Cassidy", "given" : "Andrew", "non-dropping-particle" : "", "parse-names" : false, "suffix" : "" }, { "dropping-particle" : "", "family" : "Alvarez-Icaza", "given" : "Rodrigo", "non-dropping-particle" : "", "parse-names" : false, "suffix" : "" }, { "dropping-particle" : "", "family" : "Arthur", "given" : "John", "non-dropping-particle" : "", "parse-names" : false, "suffix" : "" }, { "dropping-particle" : "", "family" : "Merolla", "given" : "Paul", "non-dropping-particle" : "", "parse-names" : false, "suffix" : "" }, { "dropping-particle" : "", "family" : "Imam", "given" : "Nabil", "non-dropping-particle" : "", "parse-names" : false, "suffix" : "" }, { "dropping-particle" : "", "family" : "Nakamura", "given" : "Yutaka", "non-dropping-particle" : "", "parse-names" : false, "suffix" : "" }, { "dropping-particle" : "", "family" : "Datta", "given" : "Pallab", "non-dropping-particle" : "", "parse-names" : false, "suffix" : "" }, { "dropping-particle" : "", "family" : "Nam", "given" : "Gi-Joon", "non-dropping-particle" : "", "parse-names" : false, "suffix" : "" }, { "dropping-particle" : "", "family" : "Taba", "given" : "Brian", "non-dropping-particle" : "", "parse-names" : false, "suffix" : "" }, { "dropping-particle" : "", "family" : "Beakes", "given" : "Michael", "non-dropping-particle" : "", "parse-names" : false, "suffix" : "" }, { "dropping-particle" : "", "family" : "Brezzo", "given" : "Bernard", "non-dropping-particle" : "", "parse-names" : false, "suffix" : "" }, { "dropping-particle" : "", "family" : "Kuang", "given" : "Jente B.", "non-dropping-particle" : "", "parse-names" : false, "suffix" : "" }, { "dropping-particle" : "", "family" : "Manohar", "given" : "Rajit", "non-dropping-particle" : "", "parse-names" : false, "suffix" : "" }, { "dropping-particle" : "", "family" : "Risk", "given" : "William P.", "non-dropping-particle" : "", "parse-names" : false, "suffix" : "" }, { "dropping-particle" : "", "family" : "Jackson", "given" : "Bryan", "non-dropping-particle" : "", "parse-names" : false, "suffix" : "" }, { "dropping-particle" : "", "family" : "Modha", "given" : "Dharmendra S.", "non-dropping-particle" : "", "parse-names" : false, "suffix" : "" } ], "container-title" : "IEEE Transactions on Computer-Aided Design of Integrated Circuits and Systems", "id" : "ITEM-3", "issue" : "10", "issued" : { "date-parts" : [ [ "2015", "10" ] ] }, "page" : "1537-1557", "title" : "TrueNorth: Design and Tool Flow of a 65 mW 1 Million Neuron Programmable Neurosynaptic Chip", "type" : "article-journal", "volume" : "34" }, "uris" : [ "http://www.mendeley.com/documents/?uuid=cfb1ee76-27f7-4d16-a9e5-83b4d40e74d1" ] } ], "mendeley" : { "formattedCitation" : "[1\u20133]", "plainTextFormattedCitation" : "[1\u20133]", "previouslyFormattedCitation" : "[1\u20133]" }, "properties" : { "noteIndex" : 0 }, "schema" : "https://github.com/citation-style-language/schema/raw/master/csl-citation.json" }</w:instrText>
      </w:r>
      <w:r w:rsidR="00E23B97">
        <w:fldChar w:fldCharType="separate"/>
      </w:r>
      <w:r w:rsidR="00E23B97" w:rsidRPr="00E23B97">
        <w:rPr>
          <w:noProof/>
        </w:rPr>
        <w:t>[1–3]</w:t>
      </w:r>
      <w:r w:rsidR="00E23B97">
        <w:fldChar w:fldCharType="end"/>
      </w:r>
    </w:p>
    <w:p w14:paraId="7D82B2D4" w14:textId="33BBEAD4" w:rsidR="005F1196" w:rsidRDefault="005F1196">
      <w:r>
        <w:br w:type="page"/>
      </w:r>
    </w:p>
    <w:p w14:paraId="0EC2A99F" w14:textId="3AA9C28C" w:rsidR="00DF1969" w:rsidRDefault="00941E93" w:rsidP="00941E93">
      <w:pPr>
        <w:pStyle w:val="Heading2"/>
      </w:pPr>
      <w:r>
        <w:lastRenderedPageBreak/>
        <w:t>Event Flow</w:t>
      </w:r>
    </w:p>
    <w:p w14:paraId="68AC6C16" w14:textId="77777777" w:rsidR="005F1196" w:rsidRDefault="005F1196" w:rsidP="00E23B97">
      <w:pPr>
        <w:sectPr w:rsidR="005F1196" w:rsidSect="009660B4">
          <w:footerReference w:type="default" r:id="rId13"/>
          <w:footerReference w:type="first" r:id="rId14"/>
          <w:pgSz w:w="12240" w:h="15840"/>
          <w:pgMar w:top="720" w:right="720" w:bottom="720" w:left="720" w:header="0" w:footer="144" w:gutter="0"/>
          <w:cols w:space="720"/>
          <w:titlePg/>
          <w:docGrid w:linePitch="360"/>
        </w:sectPr>
      </w:pPr>
    </w:p>
    <w:p w14:paraId="0BCAC34F" w14:textId="36AE76FE" w:rsidR="005F1196" w:rsidRDefault="005F1196" w:rsidP="005F1196">
      <w:pPr>
        <w:sectPr w:rsidR="005F1196" w:rsidSect="005F1196">
          <w:type w:val="continuous"/>
          <w:pgSz w:w="12240" w:h="15840"/>
          <w:pgMar w:top="1901" w:right="1008" w:bottom="1440" w:left="1008" w:header="720" w:footer="432" w:gutter="0"/>
          <w:cols w:space="720"/>
          <w:titlePg/>
          <w:docGrid w:linePitch="360"/>
        </w:sectPr>
      </w:pPr>
      <w:r w:rsidRPr="005F1196">
        <w:lastRenderedPageBreak/>
        <w:drawing>
          <wp:anchor distT="0" distB="0" distL="114300" distR="114300" simplePos="0" relativeHeight="251658240" behindDoc="0" locked="0" layoutInCell="1" allowOverlap="1" wp14:anchorId="561D0280" wp14:editId="2B75A98B">
            <wp:simplePos x="0" y="0"/>
            <wp:positionH relativeFrom="column">
              <wp:posOffset>3793490</wp:posOffset>
            </wp:positionH>
            <wp:positionV relativeFrom="paragraph">
              <wp:posOffset>0</wp:posOffset>
            </wp:positionV>
            <wp:extent cx="2812415" cy="3426460"/>
            <wp:effectExtent l="0" t="0" r="0" b="0"/>
            <wp:wrapTight wrapText="bothSides">
              <wp:wrapPolygon edited="0">
                <wp:start x="585" y="480"/>
                <wp:lineTo x="585" y="20976"/>
                <wp:lineTo x="20873" y="20976"/>
                <wp:lineTo x="20873" y="480"/>
                <wp:lineTo x="585" y="480"/>
              </wp:wrapPolygon>
            </wp:wrapTight>
            <wp:docPr id="4" name="Picture 4" descr="../../../../Volumes/Mark/Development/NeMo_Presentations/rvp/diagrams/tim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Mark/Development/NeMo_Presentations/rvp/diagrams/time_"/>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2415" cy="3426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F1196">
        <w:drawing>
          <wp:inline distT="0" distB="0" distL="0" distR="0" wp14:anchorId="30D25ABA" wp14:editId="5E17D081">
            <wp:extent cx="3717418" cy="3253740"/>
            <wp:effectExtent l="0" t="0" r="0" b="0"/>
            <wp:docPr id="3" name="Picture 3" descr="../../../../Volumes/Mark/Development/NeMo_Presentations/rvp/diagrams/NeM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Mark/Development/NeMo_Presentations/rvp/diagrams/NeMoFlo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4241" cy="3285970"/>
                    </a:xfrm>
                    <a:prstGeom prst="rect">
                      <a:avLst/>
                    </a:prstGeom>
                    <a:noFill/>
                    <a:ln>
                      <a:noFill/>
                    </a:ln>
                  </pic:spPr>
                </pic:pic>
              </a:graphicData>
            </a:graphic>
          </wp:inline>
        </w:drawing>
      </w:r>
    </w:p>
    <w:p w14:paraId="77081AE9" w14:textId="30FDBC48" w:rsidR="005F1196" w:rsidRDefault="005F1196" w:rsidP="009660B4">
      <w:r>
        <w:lastRenderedPageBreak/>
        <w:t>In b</w:t>
      </w:r>
      <w:r>
        <w:t xml:space="preserve">locks 1–18, we show the </w:t>
      </w:r>
      <w:proofErr w:type="spellStart"/>
      <w:r>
        <w:t>NeMo</w:t>
      </w:r>
      <w:proofErr w:type="spellEnd"/>
      <w:r>
        <w:t xml:space="preserve"> neuron model control flow for the forward event handler. The flow starts at the current simulation time, t, where t is measured in microseconds. If t &gt; 1, there has been at least one </w:t>
      </w:r>
      <w:proofErr w:type="spellStart"/>
      <w:r>
        <w:t>neurosynaptic</w:t>
      </w:r>
      <w:proofErr w:type="spellEnd"/>
      <w:r>
        <w:t xml:space="preserve"> tick since the simulation has started. There are two event types that neurons receive: synapse messages and heart- beat messages. Synapse messages are set at a nanosecond resolution, with events occu</w:t>
      </w:r>
      <w:r w:rsidR="006F0A1C">
        <w:t>rring at t + 0.0001 + ε. Heart</w:t>
      </w:r>
      <w:r w:rsidR="006F0A1C">
        <w:softHyphen/>
        <w:t>–</w:t>
      </w:r>
      <w:r>
        <w:t xml:space="preserve">beat messages are sent at a larger time-slice, t + 0.1 + ε. In Figure 3, the synapse message processing is represented on the left column, and heartbeat messages are shown on the right. We use ε to represent a “jitter” factor, an extremely small random value used to ensure a deterministic ordering of events. </w:t>
      </w:r>
    </w:p>
    <w:p w14:paraId="244BEF79" w14:textId="77777777" w:rsidR="005F1196" w:rsidRDefault="005F1196" w:rsidP="009660B4">
      <w:r>
        <w:t>The synapse message process begins in Block 1, when the neuron receives a synapse message. The neuron first saves the current voltage value, Block 2, a double precision floating point value V</w:t>
      </w:r>
      <w:r>
        <w:rPr>
          <w:position w:val="-3"/>
          <w:sz w:val="16"/>
          <w:szCs w:val="16"/>
        </w:rPr>
        <w:t>j</w:t>
      </w:r>
      <w:r>
        <w:t>, in the synapse message, Block 3. This is to facilitate reverse computation, by saving V</w:t>
      </w:r>
      <w:r>
        <w:rPr>
          <w:position w:val="-3"/>
          <w:sz w:val="16"/>
          <w:szCs w:val="16"/>
        </w:rPr>
        <w:t xml:space="preserve">j </w:t>
      </w:r>
      <w:r>
        <w:t xml:space="preserve">in the message, when rolling back messages neurons are able to revert changes made during forward computation. </w:t>
      </w:r>
    </w:p>
    <w:p w14:paraId="76E1B64F" w14:textId="1A5E91CB" w:rsidR="005F1196" w:rsidRDefault="005F1196" w:rsidP="009660B4">
      <w:r>
        <w:t>The neuron then performs the integration function, shown in Figure 3 as Block 4. This updates V</w:t>
      </w:r>
      <w:r>
        <w:rPr>
          <w:position w:val="-3"/>
          <w:sz w:val="16"/>
          <w:szCs w:val="16"/>
        </w:rPr>
        <w:t xml:space="preserve">j </w:t>
      </w:r>
      <w:r>
        <w:t>with a new value.</w:t>
      </w:r>
      <w:r>
        <w:t xml:space="preserve"> Neuron heartbeat messages are </w:t>
      </w:r>
      <w:proofErr w:type="spellStart"/>
      <w:r>
        <w:t>NeMo’s</w:t>
      </w:r>
      <w:proofErr w:type="spellEnd"/>
      <w:r>
        <w:t xml:space="preserve"> technique to sy</w:t>
      </w:r>
      <w:r>
        <w:t>n</w:t>
      </w:r>
      <w:r>
        <w:t>chronize neuron firing. In an LIF model, neurons integrate, leak, fire, and reset at speci</w:t>
      </w:r>
      <w:r>
        <w:t>fic intervals. To increase per</w:t>
      </w:r>
      <w:r>
        <w:t>formance, a heartbeat message is sent only when a neuron activates. In Block 5, the neuron checks if it has already sent a heartbeat message. If it has not, it schedules a heartbeat message at t + 0.1 + ε, in Block 6. This action completes the neuron’s integration function</w:t>
      </w:r>
      <w:r>
        <w:t xml:space="preserve"> for a particular axon. By exe</w:t>
      </w:r>
      <w:r>
        <w:t xml:space="preserve">cuting this flow every time an axon message is received, </w:t>
      </w:r>
      <w:proofErr w:type="spellStart"/>
      <w:r>
        <w:t>NeMo</w:t>
      </w:r>
      <w:proofErr w:type="spellEnd"/>
      <w:r>
        <w:t xml:space="preserve"> recreates the integration formula in Figure 2, Equation (6). </w:t>
      </w:r>
    </w:p>
    <w:p w14:paraId="4C1BFB1F" w14:textId="77777777" w:rsidR="005F1196" w:rsidRDefault="005F1196" w:rsidP="009660B4">
      <w:r>
        <w:t xml:space="preserve">When a heartbeat message is received, as shown in Block 7, the neuron begins its leak, fire and reset function. The neuron also saves its current membrane potential in the received message Blocks 8 and 9. </w:t>
      </w:r>
    </w:p>
    <w:p w14:paraId="12394F8E" w14:textId="1C09ADCC" w:rsidR="005F1196" w:rsidRDefault="005F1196" w:rsidP="0067132A">
      <w:r>
        <w:t xml:space="preserve">Blocks 10-11 calculate the time passed since the last time the neuron was live. Using this, the current leak value is calculated. Finally, in blocks 15-18, the neuron checks the threshold values and fires and/or resets. </w:t>
      </w:r>
    </w:p>
    <w:p w14:paraId="5B4188BD" w14:textId="77777777" w:rsidR="0067132A" w:rsidRDefault="0067132A">
      <w:r>
        <w:br w:type="page"/>
      </w:r>
    </w:p>
    <w:p w14:paraId="74F908ED" w14:textId="4F68B03A" w:rsidR="0067132A" w:rsidRDefault="0067132A">
      <w:r>
        <w:lastRenderedPageBreak/>
        <w:br w:type="page"/>
      </w:r>
    </w:p>
    <w:p w14:paraId="241B4262" w14:textId="610E199A" w:rsidR="00E23B97" w:rsidRDefault="00E23B97" w:rsidP="0067132A">
      <w:pPr>
        <w:pStyle w:val="Heading1"/>
      </w:pPr>
      <w:r>
        <w:lastRenderedPageBreak/>
        <w:t>References</w:t>
      </w:r>
    </w:p>
    <w:p w14:paraId="4202D53C" w14:textId="194C7AA9" w:rsidR="00F5488F" w:rsidRPr="00F5488F" w:rsidRDefault="00E23B97" w:rsidP="00F5488F">
      <w:pPr>
        <w:widowControl w:val="0"/>
        <w:autoSpaceDE w:val="0"/>
        <w:autoSpaceDN w:val="0"/>
        <w:adjustRightInd w:val="0"/>
        <w:spacing w:before="160" w:after="320" w:line="360" w:lineRule="auto"/>
        <w:ind w:left="640" w:hanging="640"/>
        <w:rPr>
          <w:rFonts w:ascii="Arial" w:eastAsia="Times New Roman" w:hAnsi="Arial" w:cs="Arial"/>
          <w:noProof/>
          <w:sz w:val="24"/>
        </w:rPr>
      </w:pPr>
      <w:r>
        <w:fldChar w:fldCharType="begin" w:fldLock="1"/>
      </w:r>
      <w:r>
        <w:instrText xml:space="preserve">ADDIN Mendeley Bibliography CSL_BIBLIOGRAPHY </w:instrText>
      </w:r>
      <w:r>
        <w:fldChar w:fldCharType="separate"/>
      </w:r>
      <w:r w:rsidR="00F5488F" w:rsidRPr="00F5488F">
        <w:rPr>
          <w:rFonts w:ascii="Arial" w:eastAsia="Times New Roman" w:hAnsi="Arial" w:cs="Arial"/>
          <w:noProof/>
          <w:sz w:val="24"/>
        </w:rPr>
        <w:t>[1]</w:t>
      </w:r>
      <w:r w:rsidR="00F5488F" w:rsidRPr="00F5488F">
        <w:rPr>
          <w:rFonts w:ascii="Arial" w:eastAsia="Times New Roman" w:hAnsi="Arial" w:cs="Arial"/>
          <w:noProof/>
          <w:sz w:val="24"/>
        </w:rPr>
        <w:tab/>
        <w:t xml:space="preserve">Akopyan, F. et al. 2015. TrueNorth: Design and Tool Flow of a 65 mW 1 Million Neuron Programmable Neurosynaptic Chip. </w:t>
      </w:r>
      <w:r w:rsidR="00F5488F" w:rsidRPr="00F5488F">
        <w:rPr>
          <w:rFonts w:ascii="Arial" w:eastAsia="Times New Roman" w:hAnsi="Arial" w:cs="Arial"/>
          <w:i/>
          <w:iCs/>
          <w:noProof/>
          <w:sz w:val="24"/>
        </w:rPr>
        <w:t>IEEE Transactions on Computer-Aided Design of Integrated Circuits and Systems</w:t>
      </w:r>
      <w:r w:rsidR="00F5488F" w:rsidRPr="00F5488F">
        <w:rPr>
          <w:rFonts w:ascii="Arial" w:eastAsia="Times New Roman" w:hAnsi="Arial" w:cs="Arial"/>
          <w:noProof/>
          <w:sz w:val="24"/>
        </w:rPr>
        <w:t>. 34, 10 (Oct. 2015), 1537–1557.</w:t>
      </w:r>
    </w:p>
    <w:p w14:paraId="01BB4454" w14:textId="77777777" w:rsidR="00F5488F" w:rsidRPr="00F5488F" w:rsidRDefault="00F5488F" w:rsidP="00F5488F">
      <w:pPr>
        <w:widowControl w:val="0"/>
        <w:autoSpaceDE w:val="0"/>
        <w:autoSpaceDN w:val="0"/>
        <w:adjustRightInd w:val="0"/>
        <w:spacing w:before="160" w:after="320" w:line="360" w:lineRule="auto"/>
        <w:ind w:left="640" w:hanging="640"/>
        <w:rPr>
          <w:rFonts w:ascii="Arial" w:eastAsia="Times New Roman" w:hAnsi="Arial" w:cs="Arial"/>
          <w:noProof/>
          <w:sz w:val="24"/>
        </w:rPr>
      </w:pPr>
      <w:r w:rsidRPr="00F5488F">
        <w:rPr>
          <w:rFonts w:ascii="Arial" w:eastAsia="Times New Roman" w:hAnsi="Arial" w:cs="Arial"/>
          <w:noProof/>
          <w:sz w:val="24"/>
        </w:rPr>
        <w:t>[2]</w:t>
      </w:r>
      <w:r w:rsidRPr="00F5488F">
        <w:rPr>
          <w:rFonts w:ascii="Arial" w:eastAsia="Times New Roman" w:hAnsi="Arial" w:cs="Arial"/>
          <w:noProof/>
          <w:sz w:val="24"/>
        </w:rPr>
        <w:tab/>
        <w:t xml:space="preserve">Amir, A. et al. 2013. Cognitive computing programming paradigm: A Corelet Language for composing networks of neurosynaptic cores. </w:t>
      </w:r>
      <w:r w:rsidRPr="00F5488F">
        <w:rPr>
          <w:rFonts w:ascii="Arial" w:eastAsia="Times New Roman" w:hAnsi="Arial" w:cs="Arial"/>
          <w:i/>
          <w:iCs/>
          <w:noProof/>
          <w:sz w:val="24"/>
        </w:rPr>
        <w:t>Proceedings of the International Joint Conference on Neural Networks</w:t>
      </w:r>
      <w:r w:rsidRPr="00F5488F">
        <w:rPr>
          <w:rFonts w:ascii="Arial" w:eastAsia="Times New Roman" w:hAnsi="Arial" w:cs="Arial"/>
          <w:noProof/>
          <w:sz w:val="24"/>
        </w:rPr>
        <w:t>. December (2013).</w:t>
      </w:r>
    </w:p>
    <w:p w14:paraId="083902B7" w14:textId="77777777" w:rsidR="00F5488F" w:rsidRPr="00F5488F" w:rsidRDefault="00F5488F" w:rsidP="00F5488F">
      <w:pPr>
        <w:widowControl w:val="0"/>
        <w:autoSpaceDE w:val="0"/>
        <w:autoSpaceDN w:val="0"/>
        <w:adjustRightInd w:val="0"/>
        <w:spacing w:before="160" w:after="320" w:line="360" w:lineRule="auto"/>
        <w:ind w:left="640" w:hanging="640"/>
        <w:rPr>
          <w:rFonts w:ascii="Arial" w:eastAsia="Times New Roman" w:hAnsi="Arial" w:cs="Arial"/>
          <w:noProof/>
          <w:sz w:val="24"/>
        </w:rPr>
      </w:pPr>
      <w:r w:rsidRPr="00F5488F">
        <w:rPr>
          <w:rFonts w:ascii="Arial" w:eastAsia="Times New Roman" w:hAnsi="Arial" w:cs="Arial"/>
          <w:noProof/>
          <w:sz w:val="24"/>
        </w:rPr>
        <w:t>[3]</w:t>
      </w:r>
      <w:r w:rsidRPr="00F5488F">
        <w:rPr>
          <w:rFonts w:ascii="Arial" w:eastAsia="Times New Roman" w:hAnsi="Arial" w:cs="Arial"/>
          <w:noProof/>
          <w:sz w:val="24"/>
        </w:rPr>
        <w:tab/>
        <w:t xml:space="preserve">Cassidy, A.S. et al. 2013. Cognitive computing building block: A versatile and efficient digital neuron model for neurosynaptic cores. </w:t>
      </w:r>
      <w:r w:rsidRPr="00F5488F">
        <w:rPr>
          <w:rFonts w:ascii="Arial" w:eastAsia="Times New Roman" w:hAnsi="Arial" w:cs="Arial"/>
          <w:i/>
          <w:iCs/>
          <w:noProof/>
          <w:sz w:val="24"/>
        </w:rPr>
        <w:t>Proceedings of the International Joint Conference on Neural Networks</w:t>
      </w:r>
      <w:r w:rsidRPr="00F5488F">
        <w:rPr>
          <w:rFonts w:ascii="Arial" w:eastAsia="Times New Roman" w:hAnsi="Arial" w:cs="Arial"/>
          <w:noProof/>
          <w:sz w:val="24"/>
        </w:rPr>
        <w:t>. (2013).</w:t>
      </w:r>
    </w:p>
    <w:p w14:paraId="0E29E2CE" w14:textId="77777777" w:rsidR="00F5488F" w:rsidRPr="00F5488F" w:rsidRDefault="00F5488F" w:rsidP="00F5488F">
      <w:pPr>
        <w:widowControl w:val="0"/>
        <w:autoSpaceDE w:val="0"/>
        <w:autoSpaceDN w:val="0"/>
        <w:adjustRightInd w:val="0"/>
        <w:spacing w:before="160" w:after="320" w:line="360" w:lineRule="auto"/>
        <w:ind w:left="640" w:hanging="640"/>
        <w:rPr>
          <w:rFonts w:ascii="Arial" w:eastAsia="Times New Roman" w:hAnsi="Arial" w:cs="Arial"/>
          <w:noProof/>
          <w:sz w:val="24"/>
        </w:rPr>
      </w:pPr>
      <w:r w:rsidRPr="00F5488F">
        <w:rPr>
          <w:rFonts w:ascii="Arial" w:eastAsia="Times New Roman" w:hAnsi="Arial" w:cs="Arial"/>
          <w:noProof/>
          <w:sz w:val="24"/>
        </w:rPr>
        <w:t>[4]</w:t>
      </w:r>
      <w:r w:rsidRPr="00F5488F">
        <w:rPr>
          <w:rFonts w:ascii="Arial" w:eastAsia="Times New Roman" w:hAnsi="Arial" w:cs="Arial"/>
          <w:noProof/>
          <w:sz w:val="24"/>
        </w:rPr>
        <w:tab/>
        <w:t xml:space="preserve">Izhikevich, E.M. 2001. Resonate-and-fire neurons. </w:t>
      </w:r>
      <w:r w:rsidRPr="00F5488F">
        <w:rPr>
          <w:rFonts w:ascii="Arial" w:eastAsia="Times New Roman" w:hAnsi="Arial" w:cs="Arial"/>
          <w:i/>
          <w:iCs/>
          <w:noProof/>
          <w:sz w:val="24"/>
        </w:rPr>
        <w:t>Neural Networks</w:t>
      </w:r>
      <w:r w:rsidRPr="00F5488F">
        <w:rPr>
          <w:rFonts w:ascii="Arial" w:eastAsia="Times New Roman" w:hAnsi="Arial" w:cs="Arial"/>
          <w:noProof/>
          <w:sz w:val="24"/>
        </w:rPr>
        <w:t>. 14, 6–7 (2001), 883–894.</w:t>
      </w:r>
    </w:p>
    <w:p w14:paraId="77EEA568" w14:textId="77777777" w:rsidR="00F5488F" w:rsidRPr="00F5488F" w:rsidRDefault="00F5488F" w:rsidP="00F5488F">
      <w:pPr>
        <w:widowControl w:val="0"/>
        <w:autoSpaceDE w:val="0"/>
        <w:autoSpaceDN w:val="0"/>
        <w:adjustRightInd w:val="0"/>
        <w:spacing w:before="160" w:after="320" w:line="360" w:lineRule="auto"/>
        <w:ind w:left="640" w:hanging="640"/>
        <w:rPr>
          <w:rFonts w:ascii="Arial" w:hAnsi="Arial" w:cs="Arial"/>
          <w:noProof/>
          <w:sz w:val="24"/>
        </w:rPr>
      </w:pPr>
      <w:r w:rsidRPr="00F5488F">
        <w:rPr>
          <w:rFonts w:ascii="Arial" w:eastAsia="Times New Roman" w:hAnsi="Arial" w:cs="Arial"/>
          <w:noProof/>
          <w:sz w:val="24"/>
        </w:rPr>
        <w:t>[5]</w:t>
      </w:r>
      <w:r w:rsidRPr="00F5488F">
        <w:rPr>
          <w:rFonts w:ascii="Arial" w:eastAsia="Times New Roman" w:hAnsi="Arial" w:cs="Arial"/>
          <w:noProof/>
          <w:sz w:val="24"/>
        </w:rPr>
        <w:tab/>
        <w:t xml:space="preserve">Izhikevich, E.M. 2004. Which model to use for cortical spiking neurons? </w:t>
      </w:r>
      <w:r w:rsidRPr="00F5488F">
        <w:rPr>
          <w:rFonts w:ascii="Arial" w:eastAsia="Times New Roman" w:hAnsi="Arial" w:cs="Arial"/>
          <w:i/>
          <w:iCs/>
          <w:noProof/>
          <w:sz w:val="24"/>
        </w:rPr>
        <w:t>IEEE Transactions on Neural Networks</w:t>
      </w:r>
      <w:r w:rsidRPr="00F5488F">
        <w:rPr>
          <w:rFonts w:ascii="Arial" w:eastAsia="Times New Roman" w:hAnsi="Arial" w:cs="Arial"/>
          <w:noProof/>
          <w:sz w:val="24"/>
        </w:rPr>
        <w:t>. 15, 5 (Sep. 2004), 1063–1070.</w:t>
      </w:r>
    </w:p>
    <w:p w14:paraId="0CD08F02" w14:textId="020B216C" w:rsidR="00941E93" w:rsidRPr="00941E93" w:rsidRDefault="00E23B97" w:rsidP="00F5488F">
      <w:pPr>
        <w:widowControl w:val="0"/>
        <w:autoSpaceDE w:val="0"/>
        <w:autoSpaceDN w:val="0"/>
        <w:adjustRightInd w:val="0"/>
        <w:spacing w:before="160" w:after="320" w:line="360" w:lineRule="auto"/>
        <w:ind w:left="640" w:hanging="640"/>
      </w:pPr>
      <w:r>
        <w:fldChar w:fldCharType="end"/>
      </w:r>
    </w:p>
    <w:sectPr w:rsidR="00941E93" w:rsidRPr="00941E93" w:rsidSect="0067132A">
      <w:headerReference w:type="default" r:id="rId17"/>
      <w:type w:val="continuous"/>
      <w:pgSz w:w="12240" w:h="15840"/>
      <w:pgMar w:top="720" w:right="720" w:bottom="720" w:left="720" w:header="0" w:footer="14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DABBDE" w14:textId="77777777" w:rsidR="00AA6B09" w:rsidRDefault="00AA6B09">
      <w:pPr>
        <w:spacing w:before="0" w:after="0" w:line="240" w:lineRule="auto"/>
      </w:pPr>
      <w:r>
        <w:separator/>
      </w:r>
    </w:p>
    <w:p w14:paraId="1F6611FC" w14:textId="77777777" w:rsidR="00AA6B09" w:rsidRDefault="00AA6B09"/>
  </w:endnote>
  <w:endnote w:type="continuationSeparator" w:id="0">
    <w:p w14:paraId="2EAE3E76" w14:textId="77777777" w:rsidR="00AA6B09" w:rsidRDefault="00AA6B09">
      <w:pPr>
        <w:spacing w:before="0" w:after="0" w:line="240" w:lineRule="auto"/>
      </w:pPr>
      <w:r>
        <w:continuationSeparator/>
      </w:r>
    </w:p>
    <w:p w14:paraId="6D9EF334" w14:textId="77777777" w:rsidR="00AA6B09" w:rsidRDefault="00AA6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171722"/>
      <w:docPartObj>
        <w:docPartGallery w:val="Page Numbers (Bottom of Page)"/>
        <w:docPartUnique/>
      </w:docPartObj>
    </w:sdtPr>
    <w:sdtEndPr>
      <w:rPr>
        <w:noProof/>
      </w:rPr>
    </w:sdtEndPr>
    <w:sdtContent>
      <w:p w14:paraId="418AB290" w14:textId="77777777" w:rsidR="00DF1969" w:rsidRDefault="00AA2023">
        <w:pPr>
          <w:pStyle w:val="Footer"/>
        </w:pPr>
        <w:r>
          <w:fldChar w:fldCharType="begin"/>
        </w:r>
        <w:r>
          <w:instrText xml:space="preserve"> PAGE   \* MERGEFORMAT </w:instrText>
        </w:r>
        <w:r>
          <w:fldChar w:fldCharType="separate"/>
        </w:r>
        <w:r w:rsidR="00BD29A4">
          <w:rPr>
            <w:noProof/>
          </w:rPr>
          <w:t>4</w:t>
        </w:r>
        <w:r>
          <w:rPr>
            <w:noProof/>
          </w:rP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FC5B94" w14:textId="77777777" w:rsidR="00DF1969" w:rsidRDefault="00941E93">
    <w:pPr>
      <w:pStyle w:val="Footer"/>
    </w:pPr>
    <w:proofErr w:type="spellStart"/>
    <w:r>
      <w:t>NeMo</w:t>
    </w:r>
    <w:proofErr w:type="spellEnd"/>
    <w:r>
      <w:t xml:space="preserve"> -  A Parallel Discrete Event </w:t>
    </w:r>
    <w:proofErr w:type="spellStart"/>
    <w:r>
      <w:t>Neuromorphic</w:t>
    </w:r>
    <w:proofErr w:type="spellEnd"/>
    <w:r>
      <w:t xml:space="preserve"> Hardware Simulation Model</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AD73ED" w14:textId="77777777" w:rsidR="00AA6B09" w:rsidRDefault="00AA6B09">
      <w:pPr>
        <w:spacing w:before="0" w:after="0" w:line="240" w:lineRule="auto"/>
      </w:pPr>
      <w:r>
        <w:separator/>
      </w:r>
    </w:p>
    <w:p w14:paraId="6B454DB2" w14:textId="77777777" w:rsidR="00AA6B09" w:rsidRDefault="00AA6B09"/>
  </w:footnote>
  <w:footnote w:type="continuationSeparator" w:id="0">
    <w:p w14:paraId="3017A1C7" w14:textId="77777777" w:rsidR="00AA6B09" w:rsidRDefault="00AA6B09">
      <w:pPr>
        <w:spacing w:before="0" w:after="0" w:line="240" w:lineRule="auto"/>
      </w:pPr>
      <w:r>
        <w:continuationSeparator/>
      </w:r>
    </w:p>
    <w:p w14:paraId="15A62C5B" w14:textId="77777777" w:rsidR="00AA6B09" w:rsidRDefault="00AA6B09"/>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289F5" w14:textId="77777777" w:rsidR="0067132A" w:rsidRPr="0067132A" w:rsidRDefault="0067132A" w:rsidP="0067132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C329C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2">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3">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6"/>
  </w:num>
  <w:num w:numId="5">
    <w:abstractNumId w:val="5"/>
  </w:num>
  <w:num w:numId="6">
    <w:abstractNumId w:val="7"/>
  </w:num>
  <w:num w:numId="7">
    <w:abstractNumId w:val="3"/>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attachedTemplate r:id="rId1"/>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E93"/>
    <w:rsid w:val="001B587D"/>
    <w:rsid w:val="004432F1"/>
    <w:rsid w:val="00581B83"/>
    <w:rsid w:val="005F1196"/>
    <w:rsid w:val="00614A25"/>
    <w:rsid w:val="0067132A"/>
    <w:rsid w:val="006F0A1C"/>
    <w:rsid w:val="00941E93"/>
    <w:rsid w:val="009660B4"/>
    <w:rsid w:val="00AA2023"/>
    <w:rsid w:val="00AA6B09"/>
    <w:rsid w:val="00BD29A4"/>
    <w:rsid w:val="00DF1969"/>
    <w:rsid w:val="00E23B97"/>
    <w:rsid w:val="00E96548"/>
    <w:rsid w:val="00F54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653C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132A"/>
    <w:rPr>
      <w:sz w:val="20"/>
      <w:szCs w:val="20"/>
    </w:rPr>
  </w:style>
  <w:style w:type="paragraph" w:styleId="Heading1">
    <w:name w:val="heading 1"/>
    <w:basedOn w:val="Normal"/>
    <w:next w:val="Normal"/>
    <w:link w:val="Heading1Char"/>
    <w:uiPriority w:val="9"/>
    <w:qFormat/>
    <w:rsid w:val="0067132A"/>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67132A"/>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67132A"/>
    <w:pPr>
      <w:pBdr>
        <w:top w:val="single" w:sz="6" w:space="2" w:color="D34817" w:themeColor="accent1"/>
        <w:left w:val="single" w:sz="6" w:space="2" w:color="D34817" w:themeColor="accent1"/>
      </w:pBdr>
      <w:spacing w:before="300" w:after="0"/>
      <w:outlineLvl w:val="2"/>
    </w:pPr>
    <w:rPr>
      <w:caps/>
      <w:color w:val="68230B" w:themeColor="accent1" w:themeShade="7F"/>
      <w:spacing w:val="15"/>
      <w:sz w:val="22"/>
      <w:szCs w:val="22"/>
    </w:rPr>
  </w:style>
  <w:style w:type="paragraph" w:styleId="Heading4">
    <w:name w:val="heading 4"/>
    <w:basedOn w:val="Normal"/>
    <w:next w:val="Normal"/>
    <w:link w:val="Heading4Char"/>
    <w:uiPriority w:val="9"/>
    <w:semiHidden/>
    <w:unhideWhenUsed/>
    <w:qFormat/>
    <w:rsid w:val="0067132A"/>
    <w:pPr>
      <w:pBdr>
        <w:top w:val="dotted" w:sz="6" w:space="2" w:color="D34817" w:themeColor="accent1"/>
        <w:left w:val="dotted" w:sz="6" w:space="2" w:color="D34817" w:themeColor="accent1"/>
      </w:pBdr>
      <w:spacing w:before="300" w:after="0"/>
      <w:outlineLvl w:val="3"/>
    </w:pPr>
    <w:rPr>
      <w:caps/>
      <w:color w:val="9D3511" w:themeColor="accent1" w:themeShade="BF"/>
      <w:spacing w:val="10"/>
      <w:sz w:val="22"/>
      <w:szCs w:val="22"/>
    </w:rPr>
  </w:style>
  <w:style w:type="paragraph" w:styleId="Heading5">
    <w:name w:val="heading 5"/>
    <w:basedOn w:val="Normal"/>
    <w:next w:val="Normal"/>
    <w:link w:val="Heading5Char"/>
    <w:uiPriority w:val="9"/>
    <w:semiHidden/>
    <w:unhideWhenUsed/>
    <w:qFormat/>
    <w:rsid w:val="0067132A"/>
    <w:pPr>
      <w:pBdr>
        <w:bottom w:val="single" w:sz="6" w:space="1" w:color="D34817" w:themeColor="accent1"/>
      </w:pBdr>
      <w:spacing w:before="300" w:after="0"/>
      <w:outlineLvl w:val="4"/>
    </w:pPr>
    <w:rPr>
      <w:caps/>
      <w:color w:val="9D3511" w:themeColor="accent1" w:themeShade="BF"/>
      <w:spacing w:val="10"/>
      <w:sz w:val="22"/>
      <w:szCs w:val="22"/>
    </w:rPr>
  </w:style>
  <w:style w:type="paragraph" w:styleId="Heading6">
    <w:name w:val="heading 6"/>
    <w:basedOn w:val="Normal"/>
    <w:next w:val="Normal"/>
    <w:link w:val="Heading6Char"/>
    <w:uiPriority w:val="9"/>
    <w:semiHidden/>
    <w:unhideWhenUsed/>
    <w:qFormat/>
    <w:rsid w:val="0067132A"/>
    <w:pPr>
      <w:pBdr>
        <w:bottom w:val="dotted" w:sz="6" w:space="1" w:color="D34817" w:themeColor="accent1"/>
      </w:pBdr>
      <w:spacing w:before="300" w:after="0"/>
      <w:outlineLvl w:val="5"/>
    </w:pPr>
    <w:rPr>
      <w:caps/>
      <w:color w:val="9D3511" w:themeColor="accent1" w:themeShade="BF"/>
      <w:spacing w:val="10"/>
      <w:sz w:val="22"/>
      <w:szCs w:val="22"/>
    </w:rPr>
  </w:style>
  <w:style w:type="paragraph" w:styleId="Heading7">
    <w:name w:val="heading 7"/>
    <w:basedOn w:val="Normal"/>
    <w:next w:val="Normal"/>
    <w:link w:val="Heading7Char"/>
    <w:uiPriority w:val="9"/>
    <w:semiHidden/>
    <w:unhideWhenUsed/>
    <w:qFormat/>
    <w:rsid w:val="0067132A"/>
    <w:pPr>
      <w:spacing w:before="300" w:after="0"/>
      <w:outlineLvl w:val="6"/>
    </w:pPr>
    <w:rPr>
      <w:caps/>
      <w:color w:val="9D3511" w:themeColor="accent1" w:themeShade="BF"/>
      <w:spacing w:val="10"/>
      <w:sz w:val="22"/>
      <w:szCs w:val="22"/>
    </w:rPr>
  </w:style>
  <w:style w:type="paragraph" w:styleId="Heading8">
    <w:name w:val="heading 8"/>
    <w:basedOn w:val="Normal"/>
    <w:next w:val="Normal"/>
    <w:link w:val="Heading8Char"/>
    <w:uiPriority w:val="9"/>
    <w:semiHidden/>
    <w:unhideWhenUsed/>
    <w:qFormat/>
    <w:rsid w:val="0067132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7132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Ind w:w="0" w:type="dxa"/>
      <w:tblBorders>
        <w:top w:val="single" w:sz="4" w:space="0" w:color="D34817" w:themeColor="accent1"/>
        <w:left w:val="single" w:sz="4" w:space="0" w:color="D34817" w:themeColor="accent1"/>
        <w:bottom w:val="single" w:sz="4" w:space="0" w:color="D34817" w:themeColor="accent1"/>
        <w:right w:val="single" w:sz="4" w:space="0" w:color="D34817" w:themeColor="accent1"/>
      </w:tblBorders>
      <w:tblCellMar>
        <w:top w:w="0" w:type="dxa"/>
        <w:left w:w="108" w:type="dxa"/>
        <w:bottom w:w="0" w:type="dxa"/>
        <w:right w:w="108" w:type="dxa"/>
      </w:tblCellMar>
    </w:tblPr>
    <w:tblStylePr w:type="firstRow">
      <w:rPr>
        <w:b/>
        <w:bCs/>
        <w:color w:val="FFFFFF" w:themeColor="background1"/>
      </w:rPr>
      <w:tblPr/>
      <w:tcPr>
        <w:shd w:val="clear" w:color="auto" w:fill="D34817" w:themeFill="accent1"/>
      </w:tcPr>
    </w:tblStylePr>
    <w:tblStylePr w:type="lastRow">
      <w:rPr>
        <w:b/>
        <w:bCs/>
      </w:rPr>
      <w:tblPr/>
      <w:tcPr>
        <w:tcBorders>
          <w:top w:val="double" w:sz="4" w:space="0" w:color="D3481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34817" w:themeColor="accent1"/>
          <w:right w:val="single" w:sz="4" w:space="0" w:color="D34817" w:themeColor="accent1"/>
        </w:tcBorders>
      </w:tcPr>
    </w:tblStylePr>
    <w:tblStylePr w:type="band1Horz">
      <w:tblPr/>
      <w:tcPr>
        <w:tcBorders>
          <w:top w:val="single" w:sz="4" w:space="0" w:color="D34817" w:themeColor="accent1"/>
          <w:bottom w:val="single" w:sz="4" w:space="0" w:color="D3481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34817" w:themeColor="accent1"/>
          <w:left w:val="nil"/>
        </w:tcBorders>
      </w:tcPr>
    </w:tblStylePr>
    <w:tblStylePr w:type="swCell">
      <w:tblPr/>
      <w:tcPr>
        <w:tcBorders>
          <w:top w:val="double" w:sz="4" w:space="0" w:color="D34817" w:themeColor="accent1"/>
          <w:right w:val="nil"/>
        </w:tcBorders>
      </w:tcPr>
    </w:tblStylePr>
  </w:style>
  <w:style w:type="paragraph" w:styleId="Title">
    <w:name w:val="Title"/>
    <w:basedOn w:val="Normal"/>
    <w:next w:val="Normal"/>
    <w:link w:val="TitleChar"/>
    <w:uiPriority w:val="10"/>
    <w:qFormat/>
    <w:rsid w:val="0067132A"/>
    <w:pPr>
      <w:spacing w:before="720"/>
    </w:pPr>
    <w:rPr>
      <w:caps/>
      <w:color w:val="D34817" w:themeColor="accent1"/>
      <w:spacing w:val="10"/>
      <w:kern w:val="28"/>
      <w:sz w:val="52"/>
      <w:szCs w:val="52"/>
    </w:rPr>
  </w:style>
  <w:style w:type="character" w:customStyle="1" w:styleId="TitleChar">
    <w:name w:val="Title Char"/>
    <w:basedOn w:val="DefaultParagraphFont"/>
    <w:link w:val="Title"/>
    <w:uiPriority w:val="10"/>
    <w:rsid w:val="0067132A"/>
    <w:rPr>
      <w:caps/>
      <w:color w:val="D34817" w:themeColor="accent1"/>
      <w:spacing w:val="10"/>
      <w:kern w:val="28"/>
      <w:sz w:val="52"/>
      <w:szCs w:val="52"/>
    </w:rPr>
  </w:style>
  <w:style w:type="paragraph" w:styleId="Subtitle">
    <w:name w:val="Subtitle"/>
    <w:basedOn w:val="Normal"/>
    <w:next w:val="Normal"/>
    <w:link w:val="SubtitleChar"/>
    <w:uiPriority w:val="11"/>
    <w:qFormat/>
    <w:rsid w:val="0067132A"/>
    <w:pPr>
      <w:spacing w:after="1000" w:line="240" w:lineRule="auto"/>
    </w:pPr>
    <w:rPr>
      <w:caps/>
      <w:color w:val="595959" w:themeColor="text1" w:themeTint="A6"/>
      <w:spacing w:val="10"/>
      <w:sz w:val="24"/>
      <w:szCs w:val="24"/>
    </w:rPr>
  </w:style>
  <w:style w:type="character" w:customStyle="1" w:styleId="Heading1Char">
    <w:name w:val="Heading 1 Char"/>
    <w:basedOn w:val="DefaultParagraphFont"/>
    <w:link w:val="Heading1"/>
    <w:uiPriority w:val="9"/>
    <w:rsid w:val="0067132A"/>
    <w:rPr>
      <w:b/>
      <w:bCs/>
      <w:caps/>
      <w:color w:val="FFFFFF" w:themeColor="background1"/>
      <w:spacing w:val="15"/>
      <w:shd w:val="clear" w:color="auto" w:fill="D34817" w:themeFill="accent1"/>
    </w:rPr>
  </w:style>
  <w:style w:type="character" w:customStyle="1" w:styleId="Heading2Char">
    <w:name w:val="Heading 2 Char"/>
    <w:basedOn w:val="DefaultParagraphFont"/>
    <w:link w:val="Heading2"/>
    <w:uiPriority w:val="9"/>
    <w:rsid w:val="0067132A"/>
    <w:rPr>
      <w:caps/>
      <w:spacing w:val="15"/>
      <w:shd w:val="clear" w:color="auto" w:fill="F9D8CD" w:themeFill="accent1" w:themeFillTint="33"/>
    </w:rPr>
  </w:style>
  <w:style w:type="paragraph" w:styleId="ListBullet">
    <w:name w:val="List Bullet"/>
    <w:basedOn w:val="Normal"/>
    <w:uiPriority w:val="31"/>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qFormat/>
    <w:rsid w:val="0067132A"/>
    <w:pPr>
      <w:pBdr>
        <w:top w:val="single" w:sz="4" w:space="10" w:color="D34817" w:themeColor="accent1"/>
        <w:left w:val="single" w:sz="4" w:space="10" w:color="D34817" w:themeColor="accent1"/>
      </w:pBdr>
      <w:spacing w:after="0"/>
      <w:ind w:left="1296" w:right="1152"/>
      <w:jc w:val="both"/>
    </w:pPr>
    <w:rPr>
      <w:i/>
      <w:iCs/>
      <w:color w:val="D34817" w:themeColor="accent1"/>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BusinessPaper">
    <w:name w:val="Business Paper"/>
    <w:basedOn w:val="TableNormal"/>
    <w:uiPriority w:val="99"/>
    <w:pPr>
      <w:spacing w:before="240" w:after="180" w:line="240" w:lineRule="auto"/>
    </w:pPr>
    <w:rPr>
      <w:b/>
    </w:rPr>
    <w:tblPr>
      <w:tblInd w:w="0" w:type="dxa"/>
      <w:tblBorders>
        <w:bottom w:val="single" w:sz="6" w:space="0" w:color="D34817" w:themeColor="accent1"/>
        <w:insideH w:val="single" w:sz="6" w:space="0" w:color="D34817" w:themeColor="accent1"/>
      </w:tblBorders>
      <w:tblCellMar>
        <w:top w:w="0" w:type="dxa"/>
        <w:left w:w="230" w:type="dxa"/>
        <w:bottom w:w="0" w:type="dxa"/>
        <w:right w:w="0" w:type="dxa"/>
      </w:tblCellMar>
    </w:tblPr>
    <w:tblStylePr w:type="firstRow">
      <w:pPr>
        <w:wordWrap/>
        <w:spacing w:beforeLines="0" w:before="200" w:beforeAutospacing="0" w:afterLines="0" w:after="160" w:afterAutospacing="0"/>
      </w:pPr>
      <w:rPr>
        <w:b/>
        <w:i w:val="0"/>
        <w:color w:val="E9E5DC" w:themeColor="background2"/>
        <w:sz w:val="28"/>
      </w:rPr>
      <w:tblPr/>
      <w:trPr>
        <w:tblHeader/>
      </w:trPr>
      <w:tcPr>
        <w:tcBorders>
          <w:top w:val="nil"/>
          <w:left w:val="nil"/>
          <w:bottom w:val="nil"/>
          <w:right w:val="nil"/>
          <w:insideH w:val="nil"/>
          <w:insideV w:val="nil"/>
          <w:tl2br w:val="nil"/>
          <w:tr2bl w:val="nil"/>
        </w:tcBorders>
        <w:shd w:val="clear" w:color="auto" w:fill="D34817"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D34817" w:themeColor="accent1"/>
        <w:sz w:val="24"/>
      </w:rPr>
    </w:tblStylePr>
    <w:tblStylePr w:type="nwCell">
      <w:pPr>
        <w:wordWrap/>
        <w:jc w:val="left"/>
      </w:pPr>
    </w:tblStylePr>
  </w:style>
  <w:style w:type="character" w:customStyle="1" w:styleId="SubtitleChar">
    <w:name w:val="Subtitle Char"/>
    <w:basedOn w:val="DefaultParagraphFont"/>
    <w:link w:val="Subtitle"/>
    <w:uiPriority w:val="11"/>
    <w:rsid w:val="0067132A"/>
    <w:rPr>
      <w:caps/>
      <w:color w:val="595959" w:themeColor="text1" w:themeTint="A6"/>
      <w:spacing w:val="10"/>
      <w:sz w:val="24"/>
      <w:szCs w:val="24"/>
    </w:rPr>
  </w:style>
  <w:style w:type="character" w:customStyle="1" w:styleId="Heading7Char">
    <w:name w:val="Heading 7 Char"/>
    <w:basedOn w:val="DefaultParagraphFont"/>
    <w:link w:val="Heading7"/>
    <w:uiPriority w:val="9"/>
    <w:semiHidden/>
    <w:rsid w:val="0067132A"/>
    <w:rPr>
      <w:caps/>
      <w:color w:val="9D3511" w:themeColor="accent1" w:themeShade="BF"/>
      <w:spacing w:val="10"/>
    </w:rPr>
  </w:style>
  <w:style w:type="character" w:customStyle="1" w:styleId="Heading8Char">
    <w:name w:val="Heading 8 Char"/>
    <w:basedOn w:val="DefaultParagraphFont"/>
    <w:link w:val="Heading8"/>
    <w:uiPriority w:val="9"/>
    <w:semiHidden/>
    <w:rsid w:val="0067132A"/>
    <w:rPr>
      <w:caps/>
      <w:spacing w:val="10"/>
      <w:sz w:val="18"/>
      <w:szCs w:val="18"/>
    </w:rPr>
  </w:style>
  <w:style w:type="character" w:customStyle="1" w:styleId="Heading9Char">
    <w:name w:val="Heading 9 Char"/>
    <w:basedOn w:val="DefaultParagraphFont"/>
    <w:link w:val="Heading9"/>
    <w:uiPriority w:val="9"/>
    <w:semiHidden/>
    <w:rsid w:val="0067132A"/>
    <w:rPr>
      <w:i/>
      <w:caps/>
      <w:spacing w:val="10"/>
      <w:sz w:val="18"/>
      <w:szCs w:val="18"/>
    </w:rPr>
  </w:style>
  <w:style w:type="character" w:styleId="SubtleEmphasis">
    <w:name w:val="Subtle Emphasis"/>
    <w:uiPriority w:val="19"/>
    <w:qFormat/>
    <w:rsid w:val="0067132A"/>
    <w:rPr>
      <w:i/>
      <w:iCs/>
      <w:color w:val="68230B" w:themeColor="accent1" w:themeShade="7F"/>
    </w:rPr>
  </w:style>
  <w:style w:type="character" w:styleId="Emphasis">
    <w:name w:val="Emphasis"/>
    <w:uiPriority w:val="20"/>
    <w:qFormat/>
    <w:rsid w:val="0067132A"/>
    <w:rPr>
      <w:caps/>
      <w:color w:val="68230B" w:themeColor="accent1" w:themeShade="7F"/>
      <w:spacing w:val="5"/>
    </w:rPr>
  </w:style>
  <w:style w:type="character" w:styleId="IntenseEmphasis">
    <w:name w:val="Intense Emphasis"/>
    <w:uiPriority w:val="21"/>
    <w:qFormat/>
    <w:rsid w:val="0067132A"/>
    <w:rPr>
      <w:b/>
      <w:bCs/>
      <w:caps/>
      <w:color w:val="68230B" w:themeColor="accent1" w:themeShade="7F"/>
      <w:spacing w:val="10"/>
    </w:rPr>
  </w:style>
  <w:style w:type="character" w:styleId="Strong">
    <w:name w:val="Strong"/>
    <w:uiPriority w:val="22"/>
    <w:qFormat/>
    <w:rsid w:val="0067132A"/>
    <w:rPr>
      <w:b/>
      <w:bCs/>
    </w:rPr>
  </w:style>
  <w:style w:type="character" w:styleId="SubtleReference">
    <w:name w:val="Subtle Reference"/>
    <w:uiPriority w:val="31"/>
    <w:qFormat/>
    <w:rsid w:val="0067132A"/>
    <w:rPr>
      <w:b/>
      <w:bCs/>
      <w:color w:val="D34817" w:themeColor="accent1"/>
    </w:rPr>
  </w:style>
  <w:style w:type="character" w:styleId="IntenseReference">
    <w:name w:val="Intense Reference"/>
    <w:uiPriority w:val="32"/>
    <w:qFormat/>
    <w:rsid w:val="0067132A"/>
    <w:rPr>
      <w:b/>
      <w:bCs/>
      <w:i/>
      <w:iCs/>
      <w:caps/>
      <w:color w:val="D34817" w:themeColor="accent1"/>
    </w:rPr>
  </w:style>
  <w:style w:type="character" w:styleId="BookTitle">
    <w:name w:val="Book Title"/>
    <w:uiPriority w:val="33"/>
    <w:qFormat/>
    <w:rsid w:val="0067132A"/>
    <w:rPr>
      <w:b/>
      <w:bCs/>
      <w:i/>
      <w:iCs/>
      <w:spacing w:val="9"/>
    </w:rPr>
  </w:style>
  <w:style w:type="paragraph" w:styleId="Caption">
    <w:name w:val="caption"/>
    <w:basedOn w:val="Normal"/>
    <w:next w:val="Normal"/>
    <w:uiPriority w:val="35"/>
    <w:semiHidden/>
    <w:unhideWhenUsed/>
    <w:qFormat/>
    <w:rsid w:val="0067132A"/>
    <w:rPr>
      <w:b/>
      <w:bCs/>
      <w:color w:val="9D3511" w:themeColor="accent1" w:themeShade="BF"/>
      <w:sz w:val="16"/>
      <w:szCs w:val="16"/>
    </w:rPr>
  </w:style>
  <w:style w:type="paragraph" w:styleId="TOCHeading">
    <w:name w:val="TOC Heading"/>
    <w:basedOn w:val="Heading1"/>
    <w:next w:val="Normal"/>
    <w:uiPriority w:val="39"/>
    <w:semiHidden/>
    <w:unhideWhenUsed/>
    <w:qFormat/>
    <w:rsid w:val="0067132A"/>
    <w:pPr>
      <w:outlineLvl w:val="9"/>
    </w:p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D34817" w:themeColor="accent1"/>
        <w:left w:val="single" w:sz="4" w:space="31" w:color="D34817" w:themeColor="accent1"/>
        <w:bottom w:val="single" w:sz="4" w:space="8" w:color="D34817" w:themeColor="accent1"/>
        <w:right w:val="single" w:sz="4" w:space="31" w:color="D34817" w:themeColor="accent1"/>
      </w:pBdr>
      <w:shd w:val="clear" w:color="auto" w:fill="D34817"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D34817" w:themeFill="accent1"/>
    </w:rPr>
  </w:style>
  <w:style w:type="paragraph" w:styleId="Quote">
    <w:name w:val="Quote"/>
    <w:basedOn w:val="Normal"/>
    <w:next w:val="Normal"/>
    <w:link w:val="QuoteChar"/>
    <w:uiPriority w:val="29"/>
    <w:qFormat/>
    <w:rsid w:val="0067132A"/>
    <w:rPr>
      <w:i/>
      <w:iCs/>
    </w:rPr>
  </w:style>
  <w:style w:type="character" w:customStyle="1" w:styleId="QuoteChar">
    <w:name w:val="Quote Char"/>
    <w:basedOn w:val="DefaultParagraphFont"/>
    <w:link w:val="Quote"/>
    <w:uiPriority w:val="29"/>
    <w:rsid w:val="0067132A"/>
    <w:rPr>
      <w:i/>
      <w:iCs/>
      <w:sz w:val="20"/>
      <w:szCs w:val="20"/>
    </w:rPr>
  </w:style>
  <w:style w:type="character" w:customStyle="1" w:styleId="IntenseQuoteChar">
    <w:name w:val="Intense Quote Char"/>
    <w:basedOn w:val="DefaultParagraphFont"/>
    <w:link w:val="IntenseQuote"/>
    <w:uiPriority w:val="30"/>
    <w:rsid w:val="0067132A"/>
    <w:rPr>
      <w:i/>
      <w:iCs/>
      <w:color w:val="D34817" w:themeColor="accent1"/>
      <w:sz w:val="20"/>
      <w:szCs w:val="20"/>
    </w:rPr>
  </w:style>
  <w:style w:type="character" w:customStyle="1" w:styleId="Heading3Char">
    <w:name w:val="Heading 3 Char"/>
    <w:basedOn w:val="DefaultParagraphFont"/>
    <w:link w:val="Heading3"/>
    <w:uiPriority w:val="9"/>
    <w:semiHidden/>
    <w:rsid w:val="0067132A"/>
    <w:rPr>
      <w:caps/>
      <w:color w:val="68230B" w:themeColor="accent1" w:themeShade="7F"/>
      <w:spacing w:val="15"/>
    </w:rPr>
  </w:style>
  <w:style w:type="paragraph" w:styleId="ListNumber">
    <w:name w:val="List Number"/>
    <w:basedOn w:val="Normal"/>
    <w:uiPriority w:val="32"/>
    <w:pPr>
      <w:numPr>
        <w:numId w:val="7"/>
      </w:numPr>
      <w:contextualSpacing/>
    </w:pPr>
  </w:style>
  <w:style w:type="character" w:customStyle="1" w:styleId="Heading6Char">
    <w:name w:val="Heading 6 Char"/>
    <w:basedOn w:val="DefaultParagraphFont"/>
    <w:link w:val="Heading6"/>
    <w:uiPriority w:val="9"/>
    <w:semiHidden/>
    <w:rsid w:val="0067132A"/>
    <w:rPr>
      <w:caps/>
      <w:color w:val="9D3511" w:themeColor="accent1" w:themeShade="BF"/>
      <w:spacing w:val="10"/>
    </w:rPr>
  </w:style>
  <w:style w:type="character" w:customStyle="1" w:styleId="Heading4Char">
    <w:name w:val="Heading 4 Char"/>
    <w:basedOn w:val="DefaultParagraphFont"/>
    <w:link w:val="Heading4"/>
    <w:uiPriority w:val="9"/>
    <w:semiHidden/>
    <w:rsid w:val="0067132A"/>
    <w:rPr>
      <w:caps/>
      <w:color w:val="9D3511" w:themeColor="accent1" w:themeShade="BF"/>
      <w:spacing w:val="10"/>
    </w:rPr>
  </w:style>
  <w:style w:type="character" w:customStyle="1" w:styleId="Heading5Char">
    <w:name w:val="Heading 5 Char"/>
    <w:basedOn w:val="DefaultParagraphFont"/>
    <w:link w:val="Heading5"/>
    <w:uiPriority w:val="9"/>
    <w:semiHidden/>
    <w:rsid w:val="0067132A"/>
    <w:rPr>
      <w:caps/>
      <w:color w:val="9D3511" w:themeColor="accent1" w:themeShade="BF"/>
      <w:spacing w:val="10"/>
    </w:rPr>
  </w:style>
  <w:style w:type="paragraph" w:styleId="NoSpacing">
    <w:name w:val="No Spacing"/>
    <w:basedOn w:val="Normal"/>
    <w:link w:val="NoSpacingChar"/>
    <w:uiPriority w:val="1"/>
    <w:qFormat/>
    <w:rsid w:val="0067132A"/>
    <w:pPr>
      <w:spacing w:before="0" w:after="0" w:line="240" w:lineRule="auto"/>
    </w:pPr>
  </w:style>
  <w:style w:type="paragraph" w:styleId="ListParagraph">
    <w:name w:val="List Paragraph"/>
    <w:basedOn w:val="Normal"/>
    <w:uiPriority w:val="34"/>
    <w:qFormat/>
    <w:rsid w:val="0067132A"/>
    <w:pPr>
      <w:ind w:left="720"/>
      <w:contextualSpacing/>
    </w:pPr>
  </w:style>
  <w:style w:type="character" w:customStyle="1" w:styleId="NoSpacingChar">
    <w:name w:val="No Spacing Char"/>
    <w:basedOn w:val="DefaultParagraphFont"/>
    <w:link w:val="NoSpacing"/>
    <w:uiPriority w:val="1"/>
    <w:rsid w:val="0067132A"/>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076848">
      <w:bodyDiv w:val="1"/>
      <w:marLeft w:val="0"/>
      <w:marRight w:val="0"/>
      <w:marTop w:val="0"/>
      <w:marBottom w:val="0"/>
      <w:divBdr>
        <w:top w:val="none" w:sz="0" w:space="0" w:color="auto"/>
        <w:left w:val="none" w:sz="0" w:space="0" w:color="auto"/>
        <w:bottom w:val="none" w:sz="0" w:space="0" w:color="auto"/>
        <w:right w:val="none" w:sz="0" w:space="0" w:color="auto"/>
      </w:divBdr>
    </w:div>
    <w:div w:id="117757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header" Target="header1.xml"/><Relationship Id="rId18" Type="http://schemas.openxmlformats.org/officeDocument/2006/relationships/fontTable" Target="fontTable.xml"/><Relationship Id="rId19" Type="http://schemas.openxmlformats.org/officeDocument/2006/relationships/glossaryDocument" Target="glossary/document.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plagge/Library/Containers/com.microsoft.Word/Data/Library/Caches/1033/TM10002076/Business%20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0D8"/>
    <w:rsid w:val="006A3400"/>
    <w:rsid w:val="00AA40D8"/>
    <w:rsid w:val="00E540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D8793DC44E214BA0E1BED7F4545E01">
    <w:name w:val="3ED8793DC44E214BA0E1BED7F4545E01"/>
  </w:style>
  <w:style w:type="paragraph" w:customStyle="1" w:styleId="E2ED29EBBFA0E248A7B1C0D7ED7B5819">
    <w:name w:val="E2ED29EBBFA0E248A7B1C0D7ED7B5819"/>
  </w:style>
  <w:style w:type="paragraph" w:customStyle="1" w:styleId="921C16690EF3664284907DAD2BC225E4">
    <w:name w:val="921C16690EF3664284907DAD2BC225E4"/>
  </w:style>
  <w:style w:type="paragraph" w:customStyle="1" w:styleId="FD1A7E10AA82A04EA9B55FF9BBF09313">
    <w:name w:val="FD1A7E10AA82A04EA9B55FF9BBF09313"/>
  </w:style>
  <w:style w:type="paragraph" w:customStyle="1" w:styleId="45CA29035F1F954986580D871BA0224D">
    <w:name w:val="45CA29035F1F954986580D871BA0224D"/>
  </w:style>
  <w:style w:type="paragraph" w:customStyle="1" w:styleId="EB8D060686172F44BA51EE349E38742B">
    <w:name w:val="EB8D060686172F44BA51EE349E38742B"/>
  </w:style>
  <w:style w:type="paragraph" w:styleId="ListBullet">
    <w:name w:val="List Bullet"/>
    <w:basedOn w:val="Normal"/>
    <w:uiPriority w:val="31"/>
    <w:qFormat/>
    <w:pPr>
      <w:numPr>
        <w:numId w:val="1"/>
      </w:numPr>
      <w:spacing w:before="160" w:after="320" w:line="360" w:lineRule="auto"/>
      <w:contextualSpacing/>
    </w:pPr>
    <w:rPr>
      <w:rFonts w:eastAsiaTheme="minorHAnsi"/>
      <w:color w:val="7F7F7F" w:themeColor="text1" w:themeTint="80"/>
      <w:lang w:eastAsia="ja-JP"/>
    </w:rPr>
  </w:style>
  <w:style w:type="paragraph" w:customStyle="1" w:styleId="D8EDE66D0824C44B97CF05A8D0FA4AC6">
    <w:name w:val="D8EDE66D0824C44B97CF05A8D0FA4AC6"/>
  </w:style>
  <w:style w:type="paragraph" w:customStyle="1" w:styleId="05439F93BC33C443A815D08C180AB520">
    <w:name w:val="05439F93BC33C443A815D08C180AB520"/>
  </w:style>
  <w:style w:type="paragraph" w:customStyle="1" w:styleId="5259BB8170A43644A5277A02D72F941D">
    <w:name w:val="5259BB8170A43644A5277A02D72F941D"/>
    <w:rsid w:val="006A34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Vapor Trail">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B9A0A93-6A73-BB4F-ABCD-27202610E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Paper.dotx</Template>
  <TotalTime>18</TotalTime>
  <Pages>4</Pages>
  <Words>3595</Words>
  <Characters>20494</Characters>
  <Application>Microsoft Macintosh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Plagge</dc:creator>
  <cp:keywords/>
  <dc:description/>
  <cp:lastModifiedBy>Mark Plagge</cp:lastModifiedBy>
  <cp:revision>11</cp:revision>
  <cp:lastPrinted>2016-03-23T16:21:00Z</cp:lastPrinted>
  <dcterms:created xsi:type="dcterms:W3CDTF">2016-03-23T15:57:00Z</dcterms:created>
  <dcterms:modified xsi:type="dcterms:W3CDTF">2016-03-23T16:27:00Z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y fmtid="{D5CDD505-2E9C-101B-9397-08002B2CF9AE}" pid="3" name="Mendeley Document_1">
    <vt:lpwstr>True</vt:lpwstr>
  </property>
  <property fmtid="{D5CDD505-2E9C-101B-9397-08002B2CF9AE}" pid="4" name="Mendeley User Name_1">
    <vt:lpwstr>plaggm@rpi.edu@www.mendeley.com</vt:lpwstr>
  </property>
  <property fmtid="{D5CDD505-2E9C-101B-9397-08002B2CF9AE}" pid="5" name="Mendeley Citation Style_1">
    <vt:lpwstr>http://www.zotero.org/styles/acm-sig-proceedings</vt:lpwstr>
  </property>
</Properties>
</file>